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14CC" w14:textId="62EA2C3E" w:rsidR="005C2ED4" w:rsidRPr="005076B8" w:rsidRDefault="008B64C8" w:rsidP="009628FE">
      <w:pPr>
        <w:pStyle w:val="BodyText"/>
        <w:tabs>
          <w:tab w:val="left" w:pos="8789"/>
        </w:tabs>
        <w:ind w:left="0" w:right="819"/>
        <w:rPr>
          <w:rFonts w:ascii="Aptos" w:hAnsi="Aptos"/>
          <w:sz w:val="22"/>
          <w:szCs w:val="22"/>
        </w:rPr>
      </w:pPr>
      <w:r w:rsidRPr="005076B8">
        <w:rPr>
          <w:rFonts w:ascii="Aptos" w:hAnsi="Aptos"/>
          <w:sz w:val="22"/>
          <w:szCs w:val="22"/>
        </w:rPr>
        <w:tab/>
      </w:r>
    </w:p>
    <w:bookmarkStart w:id="0" w:name="_Hlk190788184"/>
    <w:p w14:paraId="31CA5D03" w14:textId="379CD16E" w:rsidR="003414D3" w:rsidRPr="00974A02" w:rsidRDefault="00FC0395" w:rsidP="00974A02">
      <w:pPr>
        <w:widowControl/>
        <w:autoSpaceDE/>
        <w:autoSpaceDN/>
        <w:outlineLvl w:val="0"/>
        <w:rPr>
          <w:rFonts w:ascii="Aptos" w:eastAsia="Times New Roman" w:hAnsi="Aptos" w:cs="Times New Roman"/>
          <w:b/>
          <w:bCs/>
          <w:color w:val="002060"/>
          <w:kern w:val="36"/>
          <w:sz w:val="36"/>
          <w:szCs w:val="36"/>
          <w:lang w:val="en-GB" w:eastAsia="en-GB"/>
        </w:rPr>
      </w:pPr>
      <w:r w:rsidRPr="009A24EB">
        <w:rPr>
          <w:rFonts w:ascii="Aptos" w:hAnsi="Aptos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5680" behindDoc="1" locked="0" layoutInCell="1" allowOverlap="1" wp14:anchorId="70281325" wp14:editId="497865C4">
                <wp:simplePos x="0" y="0"/>
                <wp:positionH relativeFrom="margin">
                  <wp:posOffset>4207510</wp:posOffset>
                </wp:positionH>
                <wp:positionV relativeFrom="margin">
                  <wp:posOffset>11682730</wp:posOffset>
                </wp:positionV>
                <wp:extent cx="1804670" cy="8764905"/>
                <wp:effectExtent l="0" t="0" r="508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670" cy="8764905"/>
                          <a:chOff x="-136346" y="650434"/>
                          <a:chExt cx="1806783" cy="8897647"/>
                        </a:xfrm>
                      </wpg:grpSpPr>
                      <wps:wsp>
                        <wps:cNvPr id="204" name="Text Box 204"/>
                        <wps:cNvSpPr txBox="1"/>
                        <wps:spPr>
                          <a:xfrm>
                            <a:off x="-136346" y="8862282"/>
                            <a:ext cx="1617422" cy="6857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08F247" w14:textId="6F217CF4" w:rsidR="000358BB" w:rsidRPr="000358BB" w:rsidRDefault="00AE63F2">
                              <w:pPr>
                                <w:pStyle w:val="NoSpacing"/>
                                <w:jc w:val="center"/>
                                <w:rPr>
                                  <w:rFonts w:ascii="Tahoma" w:eastAsiaTheme="majorEastAsia" w:hAnsi="Tahoma" w:cs="Tahoma"/>
                                  <w:b/>
                                  <w:bCs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eastAsiaTheme="majorEastAsia" w:hAnsi="Tahoma" w:cs="Tahoma"/>
                                  <w:b/>
                                  <w:bCs/>
                                  <w:caps/>
                                  <w:color w:val="4F81BD" w:themeColor="accent1"/>
                                  <w:sz w:val="32"/>
                                  <w:szCs w:val="32"/>
                                </w:rPr>
                                <w:t>POSTERS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" y="650434"/>
                            <a:ext cx="1670436" cy="770964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A6B56E" w14:textId="77777777" w:rsidR="008F5528" w:rsidRPr="008F5528" w:rsidRDefault="008F5528" w:rsidP="008F5528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43"/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These</w:t>
                              </w:r>
                              <w:r w:rsidRPr="008F552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posters </w:t>
                              </w:r>
                            </w:p>
                            <w:p w14:paraId="541294AA" w14:textId="05E28220" w:rsidR="008F5528" w:rsidRPr="00F61493" w:rsidRDefault="008F5528" w:rsidP="008F5528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43"/>
                                <w:rPr>
                                  <w:rFonts w:ascii="Aptos" w:hAnsi="Aptos"/>
                                  <w:b/>
                                  <w:bCs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can be displayed</w:t>
                              </w:r>
                              <w:r w:rsidRPr="00A766B8">
                                <w:rPr>
                                  <w:rFonts w:ascii="Aptos" w:hAnsi="Aptos"/>
                                  <w:b/>
                                  <w:bCs/>
                                  <w:lang w:val="en-GB"/>
                                </w:rPr>
                                <w:t>:</w:t>
                              </w:r>
                            </w:p>
                            <w:p w14:paraId="67DE1F3D" w14:textId="77777777" w:rsidR="008F5528" w:rsidRPr="00A766B8" w:rsidRDefault="008F5528" w:rsidP="008F5528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819"/>
                                <w:rPr>
                                  <w:rFonts w:ascii="Aptos" w:hAnsi="Aptos"/>
                                  <w:sz w:val="12"/>
                                  <w:szCs w:val="12"/>
                                  <w:lang w:val="en-GB"/>
                                </w:rPr>
                              </w:pPr>
                            </w:p>
                            <w:p w14:paraId="4F614D10" w14:textId="77777777" w:rsidR="008F5528" w:rsidRPr="00A766B8" w:rsidRDefault="008F5528" w:rsidP="00A708A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In waiting rooms</w:t>
                              </w:r>
                            </w:p>
                            <w:p w14:paraId="62D639D9" w14:textId="77777777" w:rsidR="008F5528" w:rsidRPr="00A766B8" w:rsidRDefault="008F5528" w:rsidP="00A708A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In consultation rooms</w:t>
                              </w:r>
                            </w:p>
                            <w:p w14:paraId="4F762E45" w14:textId="77777777" w:rsidR="008F5528" w:rsidRPr="00A766B8" w:rsidRDefault="008F5528" w:rsidP="00A708A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On notice boards</w:t>
                              </w:r>
                            </w:p>
                            <w:p w14:paraId="03D9F140" w14:textId="77777777" w:rsidR="008F5528" w:rsidRPr="00A766B8" w:rsidRDefault="008F5528" w:rsidP="00A708A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On social media posts</w:t>
                              </w:r>
                            </w:p>
                            <w:p w14:paraId="5B08D21B" w14:textId="77777777" w:rsidR="008F5528" w:rsidRPr="00A766B8" w:rsidRDefault="008F5528" w:rsidP="00A708A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1800"/>
                                  <w:tab w:val="left" w:pos="8789"/>
                                </w:tabs>
                                <w:ind w:left="284" w:right="143" w:hanging="218"/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A766B8">
                                <w:rPr>
                                  <w:rFonts w:ascii="Aptos" w:hAnsi="Aptos"/>
                                  <w:sz w:val="28"/>
                                  <w:szCs w:val="28"/>
                                  <w:lang w:val="en-GB"/>
                                </w:rPr>
                                <w:t>On practice websites</w:t>
                              </w:r>
                            </w:p>
                            <w:p w14:paraId="7E358761" w14:textId="77777777" w:rsidR="00AE63F2" w:rsidRDefault="00AE63F2" w:rsidP="00A21632">
                              <w:pPr>
                                <w:ind w:left="142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36774E9" w14:textId="3F7A9AE4" w:rsidR="00AE63F2" w:rsidRDefault="00AE63F2" w:rsidP="00A21632">
                              <w:pPr>
                                <w:ind w:left="142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E63F2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Remember to laminate them first for use in public areas</w:t>
                              </w:r>
                              <w:r w:rsidR="00A21632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37AAE594" w14:textId="77777777" w:rsidR="00A21632" w:rsidRDefault="00A21632" w:rsidP="00A21632">
                              <w:pPr>
                                <w:ind w:left="142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15EF0C97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D8EE313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185D1E2B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96D9CA0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27FB8D11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0405D4ED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472A3997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539EF53E" w14:textId="77777777" w:rsidR="00AE63F2" w:rsidRDefault="00AE63F2" w:rsidP="00AE63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18F106FF" w14:textId="77777777" w:rsidR="009628FE" w:rsidRPr="00723744" w:rsidRDefault="009628FE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81325" id="Group 201" o:spid="_x0000_s1026" style="position:absolute;margin-left:331.3pt;margin-top:919.9pt;width:142.1pt;height:690.15pt;z-index:-251660800;mso-wrap-distance-left:18pt;mso-wrap-distance-right:18pt;mso-position-horizontal-relative:margin;mso-position-vertical-relative:margin;mso-width-relative:margin;mso-height-relative:margin" coordorigin="-1363,6504" coordsize="18067,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zonQMAAMoKAAAOAAAAZHJzL2Uyb0RvYy54bWzMlttu2zgQhu8X6DsQvG8sybIkG1GKNN0E&#10;CwRt0GTRa5qibKEUySXpSNmn3yEpyYc1CjRddOsLmYfhcPhr5hMv3/UtR89Mm0aKEscXEUZMUFk1&#10;YlPiP59u3xYYGUtERbgUrMQvzOB3V29+u+zUiiVyK3nFNAInwqw6VeKttWo1mxm6ZS0xF1IxAZO1&#10;1C2x0NWbWaVJB95bPkuiKJt1UldKS8qMgdEPYRJfef91zaj9VNeGWcRLDLFZ/9T+uXbP2dUlWW00&#10;UduGDmGQV0TRkkbAppOrD8QStNPNv1y1DdXSyNpeUNnOZF03lPkzwGni6OQ0d1rulD/LZtVt1CQT&#10;SHui06vd0o/Pd1o9qgcNSnRqA1r4njtLX+vW/UOUqPeSvUySsd4iCoNxEaVZDspSmCvyLF1GiyAq&#10;3YLybt3beJ7N0wwjsMgWUTpPR4Pf906yvJgPTooluMmdzWyMYXYUWacgV8xeDvNjcjxuiWJeZbMC&#10;OR40aqoSJ1GKkSAt5OyTO+x72SM35mXyhk40ZHuYABnGcQODZ7Q71KAosiQpkiDCpGMW52mSBAmy&#10;YpEvl0cKkJXSxt4x2SLXKLGG1PYZR57vjQ1ijSYuACN5U902nPuOKyd2wzV6JlAI642PF+Q9suIC&#10;dfCK5ovIOxbSLQ+euXBumC+oYTv3FsJpfcu+cOZsuPjMalDQJ8yZvQmlTNhxf2/trGrY6nsWDvb7&#10;qL5ncTgHrPA7S2GnxW0jpPan9wTaS1Z9HUOugz1k58G5XdP2637IjrWsXiA5tAy8MYreNvDW7omx&#10;D0QDYKBgAJr2EzxqLkF1ObQw2kr997lxZw+JDrMYdQCsEpu/dkQzjPgfAkpgGaepI9xhRx921ocd&#10;sWtvJKRCDHhW1DdhsbZ8bNZatl+ArdduV5gigsLeJaZWj50bG0AKdKbs+tqbAdUUsffiUVHn3Ans&#10;svKp/0K0GlLXQtJ/lGPZkdVJBgdbt1LI652VdePT20kcdB2kBwQ4ZP0UFgCbAgs+Q9kRseEMYDAf&#10;ix6oMRF0LIoRXRM+QekTAO5rPwcqAiAdQ/M8Wp7i7z8t/uMCPAFAUP247kOee64dZPxRpSfnSmbc&#10;yPk0W1KxAJ9FBL+BbVORedafh0FIoskyOBl9Bzr9bBjwiV/fhIH/jkxfhv+dCXGRFIUrcs+BOFrm&#10;CVzOAhXgg5TBW0GvxoL9laDgrwtwYfJZNVzu3I3ssO8hsr+CXv0DAAD//wMAUEsDBBQABgAIAAAA&#10;IQAPH3qP4wAAAA0BAAAPAAAAZHJzL2Rvd25yZXYueG1sTI9PS8NAEMXvgt9hGcGb3fzR0MZsSinq&#10;qQi2gnjbZqdJaHY2ZLdJ+u0dT3qbx/vx5r1iPdtOjDj41pGCeBGBQKqcaalW8Hl4fViC8EGT0Z0j&#10;VHBFD+vy9qbQuXETfeC4D7XgEPK5VtCE0OdS+qpBq/3C9UjsndxgdWA51NIMeuJw28kkijJpdUv8&#10;odE9bhuszvuLVfA26WmTxi/j7nzaXr8PT+9fuxiVur+bN88gAs7hD4bf+lwdSu50dBcyXnQKsizJ&#10;GGVjma54BCOrx4yPo4I0SaIYZFnI/yvKHwAAAP//AwBQSwECLQAUAAYACAAAACEAtoM4kv4AAADh&#10;AQAAEwAAAAAAAAAAAAAAAAAAAAAAW0NvbnRlbnRfVHlwZXNdLnhtbFBLAQItABQABgAIAAAAIQA4&#10;/SH/1gAAAJQBAAALAAAAAAAAAAAAAAAAAC8BAABfcmVscy8ucmVsc1BLAQItABQABgAIAAAAIQCk&#10;YuzonQMAAMoKAAAOAAAAAAAAAAAAAAAAAC4CAABkcnMvZTJvRG9jLnhtbFBLAQItABQABgAIAAAA&#10;IQAPH3qP4wAAAA0BAAAPAAAAAAAAAAAAAAAAAPc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7" type="#_x0000_t202" style="position:absolute;left:-1363;top:88622;width:16173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1608F247" w14:textId="6F217CF4" w:rsidR="000358BB" w:rsidRPr="000358BB" w:rsidRDefault="00AE63F2">
                        <w:pPr>
                          <w:pStyle w:val="NoSpacing"/>
                          <w:jc w:val="center"/>
                          <w:rPr>
                            <w:rFonts w:ascii="Tahoma" w:eastAsiaTheme="majorEastAsia" w:hAnsi="Tahoma" w:cs="Tahoma"/>
                            <w:b/>
                            <w:bCs/>
                            <w:caps/>
                            <w:color w:val="4F81BD" w:themeColor="accen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eastAsiaTheme="majorEastAsia" w:hAnsi="Tahoma" w:cs="Tahoma"/>
                            <w:b/>
                            <w:bCs/>
                            <w:caps/>
                            <w:color w:val="4F81BD" w:themeColor="accent1"/>
                            <w:sz w:val="32"/>
                            <w:szCs w:val="32"/>
                          </w:rPr>
                          <w:t>POSTERS</w:t>
                        </w:r>
                      </w:p>
                    </w:txbxContent>
                  </v:textbox>
                </v:shape>
                <v:rect id="Rectangle 203" o:spid="_x0000_s1028" style="position:absolute;top:6504;width:16704;height:77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lsxwAAANwAAAAPAAAAZHJzL2Rvd25yZXYueG1sRI9BawIx&#10;FITvhf6H8AreNLsKYrdGKaUtPRREq9jeXpPX3aWbl20S1/XfG0HocZiZb5j5sreN6MiH2rGCfJSB&#10;INbO1Fwq2H68DGcgQkQ22DgmBScKsFzc3syxMO7Ia+o2sRQJwqFABVWMbSFl0BVZDCPXEifvx3mL&#10;MUlfSuPxmOC2keMsm0qLNaeFClt6qkj/bg5Wwfer13+rXfu1NYf7fP/ZvT/npVZqcNc/PoCI1Mf/&#10;8LX9ZhSMswlczqQjIBdnAAAA//8DAFBLAQItABQABgAIAAAAIQDb4fbL7gAAAIUBAAATAAAAAAAA&#10;AAAAAAAAAAAAAABbQ29udGVudF9UeXBlc10ueG1sUEsBAi0AFAAGAAgAAAAhAFr0LFu/AAAAFQEA&#10;AAsAAAAAAAAAAAAAAAAAHwEAAF9yZWxzLy5yZWxzUEsBAi0AFAAGAAgAAAAhAMnEaWzHAAAA3AAA&#10;AA8AAAAAAAAAAAAAAAAABwIAAGRycy9kb3ducmV2LnhtbFBLBQYAAAAAAwADALcAAAD7AgAAAAA=&#10;" fillcolor="#4f81bd [3204]" stroked="f" strokeweight="2pt">
                  <v:textbox inset=",14.4pt,8.64pt,18pt">
                    <w:txbxContent>
                      <w:p w14:paraId="5DA6B56E" w14:textId="77777777" w:rsidR="008F5528" w:rsidRPr="008F5528" w:rsidRDefault="008F5528" w:rsidP="008F5528">
                        <w:pPr>
                          <w:pStyle w:val="BodyText"/>
                          <w:tabs>
                            <w:tab w:val="left" w:pos="8789"/>
                          </w:tabs>
                          <w:ind w:left="0" w:right="143"/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These</w:t>
                        </w:r>
                        <w:r w:rsidRPr="008F552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Pr="00A766B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posters </w:t>
                        </w:r>
                      </w:p>
                      <w:p w14:paraId="541294AA" w14:textId="05E28220" w:rsidR="008F5528" w:rsidRPr="00F61493" w:rsidRDefault="008F5528" w:rsidP="008F5528">
                        <w:pPr>
                          <w:pStyle w:val="BodyText"/>
                          <w:tabs>
                            <w:tab w:val="left" w:pos="8789"/>
                          </w:tabs>
                          <w:ind w:left="0" w:right="143"/>
                          <w:rPr>
                            <w:rFonts w:ascii="Aptos" w:hAnsi="Aptos"/>
                            <w:b/>
                            <w:bCs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can be displayed</w:t>
                        </w:r>
                        <w:r w:rsidRPr="00A766B8">
                          <w:rPr>
                            <w:rFonts w:ascii="Aptos" w:hAnsi="Aptos"/>
                            <w:b/>
                            <w:bCs/>
                            <w:lang w:val="en-GB"/>
                          </w:rPr>
                          <w:t>:</w:t>
                        </w:r>
                      </w:p>
                      <w:p w14:paraId="67DE1F3D" w14:textId="77777777" w:rsidR="008F5528" w:rsidRPr="00A766B8" w:rsidRDefault="008F5528" w:rsidP="008F5528">
                        <w:pPr>
                          <w:pStyle w:val="BodyText"/>
                          <w:tabs>
                            <w:tab w:val="left" w:pos="8789"/>
                          </w:tabs>
                          <w:ind w:left="0" w:right="819"/>
                          <w:rPr>
                            <w:rFonts w:ascii="Aptos" w:hAnsi="Aptos"/>
                            <w:sz w:val="12"/>
                            <w:szCs w:val="12"/>
                            <w:lang w:val="en-GB"/>
                          </w:rPr>
                        </w:pPr>
                      </w:p>
                      <w:p w14:paraId="4F614D10" w14:textId="77777777" w:rsidR="008F5528" w:rsidRPr="00A766B8" w:rsidRDefault="008F5528" w:rsidP="00A708A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In waiting rooms</w:t>
                        </w:r>
                      </w:p>
                      <w:p w14:paraId="62D639D9" w14:textId="77777777" w:rsidR="008F5528" w:rsidRPr="00A766B8" w:rsidRDefault="008F5528" w:rsidP="00A708A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In consultation rooms</w:t>
                        </w:r>
                      </w:p>
                      <w:p w14:paraId="4F762E45" w14:textId="77777777" w:rsidR="008F5528" w:rsidRPr="00A766B8" w:rsidRDefault="008F5528" w:rsidP="00A708A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On notice boards</w:t>
                        </w:r>
                      </w:p>
                      <w:p w14:paraId="03D9F140" w14:textId="77777777" w:rsidR="008F5528" w:rsidRPr="00A766B8" w:rsidRDefault="008F5528" w:rsidP="00A708A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On social media posts</w:t>
                        </w:r>
                      </w:p>
                      <w:p w14:paraId="5B08D21B" w14:textId="77777777" w:rsidR="008F5528" w:rsidRPr="00A766B8" w:rsidRDefault="008F5528" w:rsidP="00A708A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clear" w:pos="1800"/>
                            <w:tab w:val="left" w:pos="8789"/>
                          </w:tabs>
                          <w:ind w:left="284" w:right="143" w:hanging="218"/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</w:pPr>
                        <w:r w:rsidRPr="00A766B8">
                          <w:rPr>
                            <w:rFonts w:ascii="Aptos" w:hAnsi="Aptos"/>
                            <w:sz w:val="28"/>
                            <w:szCs w:val="28"/>
                            <w:lang w:val="en-GB"/>
                          </w:rPr>
                          <w:t>On practice websites</w:t>
                        </w:r>
                      </w:p>
                      <w:p w14:paraId="7E358761" w14:textId="77777777" w:rsidR="00AE63F2" w:rsidRDefault="00AE63F2" w:rsidP="00A21632">
                        <w:pPr>
                          <w:ind w:left="142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436774E9" w14:textId="3F7A9AE4" w:rsidR="00AE63F2" w:rsidRDefault="00AE63F2" w:rsidP="00A21632">
                        <w:pPr>
                          <w:ind w:left="142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E63F2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Remember to laminate them first for use in public areas</w:t>
                        </w:r>
                        <w:r w:rsidR="00A21632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.</w:t>
                        </w:r>
                      </w:p>
                      <w:p w14:paraId="37AAE594" w14:textId="77777777" w:rsidR="00A21632" w:rsidRDefault="00A21632" w:rsidP="00A21632">
                        <w:pPr>
                          <w:ind w:left="142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15EF0C97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D8EE313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185D1E2B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96D9CA0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27FB8D11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0405D4ED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472A3997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539EF53E" w14:textId="77777777" w:rsidR="00AE63F2" w:rsidRDefault="00AE63F2" w:rsidP="00AE63F2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18F106FF" w14:textId="77777777" w:rsidR="009628FE" w:rsidRPr="00723744" w:rsidRDefault="009628FE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9A24EB" w:rsidRPr="009A24EB">
        <w:rPr>
          <w:rFonts w:ascii="Aptos" w:eastAsia="Times New Roman" w:hAnsi="Aptos" w:cs="Times New Roman"/>
          <w:b/>
          <w:bCs/>
          <w:color w:val="C00000"/>
          <w:kern w:val="36"/>
          <w:sz w:val="48"/>
          <w:szCs w:val="48"/>
          <w:lang w:val="en-GB" w:eastAsia="en-GB"/>
        </w:rPr>
        <w:t xml:space="preserve">RAMADAN </w:t>
      </w:r>
      <w:r w:rsidR="009A24EB">
        <w:rPr>
          <w:rFonts w:ascii="Aptos" w:eastAsia="Times New Roman" w:hAnsi="Aptos" w:cs="Times New Roman"/>
          <w:b/>
          <w:bCs/>
          <w:color w:val="002060"/>
          <w:kern w:val="36"/>
          <w:sz w:val="48"/>
          <w:szCs w:val="48"/>
          <w:lang w:val="en-GB" w:eastAsia="en-GB"/>
        </w:rPr>
        <w:t xml:space="preserve">and </w:t>
      </w:r>
      <w:r w:rsidR="00513C79">
        <w:rPr>
          <w:rFonts w:ascii="Aptos" w:eastAsia="Times New Roman" w:hAnsi="Aptos" w:cs="Times New Roman"/>
          <w:b/>
          <w:bCs/>
          <w:color w:val="002060"/>
          <w:kern w:val="36"/>
          <w:sz w:val="48"/>
          <w:szCs w:val="48"/>
          <w:lang w:val="en-GB" w:eastAsia="en-GB"/>
        </w:rPr>
        <w:t xml:space="preserve">Diabetes </w:t>
      </w:r>
      <w:r w:rsidR="003414D3" w:rsidRPr="003414D3">
        <w:rPr>
          <w:rFonts w:ascii="Aptos" w:eastAsia="Times New Roman" w:hAnsi="Aptos" w:cs="Times New Roman"/>
          <w:b/>
          <w:bCs/>
          <w:color w:val="002060"/>
          <w:kern w:val="36"/>
          <w:sz w:val="48"/>
          <w:szCs w:val="48"/>
          <w:lang w:val="en-GB" w:eastAsia="en-GB"/>
        </w:rPr>
        <w:t>Campaign</w:t>
      </w:r>
    </w:p>
    <w:p w14:paraId="15DE1076" w14:textId="77777777" w:rsidR="00D806AE" w:rsidRPr="008908C0" w:rsidRDefault="00D806AE" w:rsidP="00D806AE">
      <w:pPr>
        <w:widowControl/>
        <w:autoSpaceDE/>
        <w:autoSpaceDN/>
        <w:spacing w:before="100" w:beforeAutospacing="1" w:after="100" w:afterAutospacing="1"/>
        <w:rPr>
          <w:rFonts w:ascii="Aptos" w:eastAsia="Times New Roman" w:hAnsi="Aptos" w:cs="Times New Roman"/>
          <w:sz w:val="28"/>
          <w:szCs w:val="28"/>
          <w:lang w:val="en-GB" w:eastAsia="en-GB"/>
        </w:rPr>
      </w:pPr>
      <w:r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 xml:space="preserve">11 </w:t>
      </w:r>
      <w:r w:rsidRPr="008908C0"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>February</w:t>
      </w:r>
      <w:r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 xml:space="preserve"> </w:t>
      </w:r>
      <w:r w:rsidRPr="008908C0"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>–</w:t>
      </w:r>
      <w:r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 xml:space="preserve"> 19 </w:t>
      </w:r>
      <w:r w:rsidRPr="008908C0"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>March 2026</w:t>
      </w:r>
    </w:p>
    <w:p w14:paraId="435AA142" w14:textId="0BBDB50D" w:rsidR="009A24EB" w:rsidRPr="00AC5650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63239F">
        <w:rPr>
          <w:rFonts w:ascii="Aptos" w:eastAsia="Times New Roman" w:hAnsi="Aptos" w:cs="Times New Roman"/>
          <w:b/>
          <w:bCs/>
          <w:lang w:val="en-GB" w:eastAsia="en-GB"/>
        </w:rPr>
        <w:br/>
      </w:r>
      <w:r w:rsidRPr="0063239F">
        <w:rPr>
          <w:rFonts w:ascii="Aptos" w:eastAsia="Times New Roman" w:hAnsi="Aptos" w:cs="Times New Roman"/>
          <w:b/>
          <w:bCs/>
          <w:sz w:val="32"/>
          <w:szCs w:val="32"/>
          <w:lang w:val="en-GB" w:eastAsia="en-GB"/>
        </w:rPr>
        <w:t>POSTER GUIDE (Ramadan-specific)</w:t>
      </w:r>
    </w:p>
    <w:p w14:paraId="06E92889" w14:textId="6E0E96BA" w:rsidR="009A24EB" w:rsidRPr="00AC5650" w:rsidRDefault="009A24EB" w:rsidP="009A24EB">
      <w:pPr>
        <w:rPr>
          <w:rFonts w:ascii="Aptos" w:eastAsia="Times New Roman" w:hAnsi="Aptos" w:cs="Times New Roman"/>
          <w:lang w:val="en-GB" w:eastAsia="en-GB"/>
        </w:rPr>
      </w:pPr>
    </w:p>
    <w:p w14:paraId="39C4D527" w14:textId="77777777" w:rsidR="009A24EB" w:rsidRPr="009A24EB" w:rsidRDefault="009A24EB" w:rsidP="009A24EB">
      <w:pPr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 xml:space="preserve">Overview – </w:t>
      </w:r>
      <w:r w:rsidRPr="009A24EB">
        <w:rPr>
          <w:rFonts w:ascii="Aptos" w:eastAsia="Times New Roman" w:hAnsi="Aptos" w:cs="Times New Roman"/>
          <w:b/>
          <w:bCs/>
          <w:i/>
          <w:iCs/>
          <w:sz w:val="28"/>
          <w:szCs w:val="28"/>
          <w:lang w:val="en-GB" w:eastAsia="en-GB"/>
        </w:rPr>
        <w:t>How this poster is different</w:t>
      </w:r>
    </w:p>
    <w:p w14:paraId="4F321AA6" w14:textId="5FEB4163" w:rsidR="009A24EB" w:rsidRDefault="0060169F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60169F">
        <w:rPr>
          <w:rFonts w:ascii="Aptos" w:eastAsia="Times New Roman" w:hAnsi="Aptos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329512D" wp14:editId="58953792">
            <wp:simplePos x="0" y="0"/>
            <wp:positionH relativeFrom="column">
              <wp:posOffset>3921760</wp:posOffset>
            </wp:positionH>
            <wp:positionV relativeFrom="paragraph">
              <wp:posOffset>153670</wp:posOffset>
            </wp:positionV>
            <wp:extent cx="2387600" cy="3321050"/>
            <wp:effectExtent l="0" t="0" r="0" b="0"/>
            <wp:wrapThrough wrapText="bothSides">
              <wp:wrapPolygon edited="0">
                <wp:start x="0" y="0"/>
                <wp:lineTo x="0" y="21435"/>
                <wp:lineTo x="21370" y="21435"/>
                <wp:lineTo x="21370" y="0"/>
                <wp:lineTo x="0" y="0"/>
              </wp:wrapPolygon>
            </wp:wrapThrough>
            <wp:docPr id="775802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0246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41A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The </w:t>
      </w:r>
      <w:r w:rsidR="009A24EB"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Ramadan and Diabetes</w:t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poster is a </w:t>
      </w:r>
      <w:r w:rsidR="009A24EB"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new, time-limited poster</w:t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designed specifically for </w:t>
      </w:r>
      <w:r w:rsidR="009A24EB"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Ramadan 2026</w:t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</w:p>
    <w:p w14:paraId="3A17C079" w14:textId="77777777" w:rsidR="0094041A" w:rsidRPr="009A24EB" w:rsidRDefault="0094041A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50353835" w14:textId="712BD446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Unlike the Autumn 2025 </w:t>
      </w:r>
      <w:r w:rsidRPr="009A24EB"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>Your Diabetes: Know It – Check It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campaign, this poster does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not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focus primarily on diagnosis or general risk awareness. Instead, it supports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safe decision-making, </w:t>
      </w:r>
      <w:proofErr w:type="gramStart"/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planning ahead</w:t>
      </w:r>
      <w:proofErr w:type="gramEnd"/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, and GP conversations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for people living with, or at higher risk of, diabetes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during Ramadan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  <w:r w:rsidR="0094041A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24BA244B" w14:textId="6E722362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It is designed to be used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only during Ramadan</w:t>
      </w:r>
      <w:r w:rsidR="0094041A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 2026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and should not be treated as a continuation of the November diabetes campaign.</w:t>
      </w:r>
    </w:p>
    <w:p w14:paraId="140F1F53" w14:textId="397B7A5D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233170F8" w14:textId="77777777" w:rsidR="009A24EB" w:rsidRPr="009A24EB" w:rsidRDefault="009A24EB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What this poster is for</w:t>
      </w:r>
    </w:p>
    <w:p w14:paraId="3AC7AE50" w14:textId="137A25C7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This poster supports patients </w:t>
      </w:r>
      <w:r w:rsidR="0094041A">
        <w:rPr>
          <w:rFonts w:ascii="Aptos" w:eastAsia="Times New Roman" w:hAnsi="Aptos" w:cs="Times New Roman"/>
          <w:sz w:val="24"/>
          <w:szCs w:val="24"/>
          <w:lang w:val="en-GB" w:eastAsia="en-GB"/>
        </w:rPr>
        <w:t>-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particularly within Sheffield’s Muslim communities </w:t>
      </w:r>
      <w:r w:rsidR="0094041A">
        <w:rPr>
          <w:rFonts w:ascii="Aptos" w:eastAsia="Times New Roman" w:hAnsi="Aptos" w:cs="Times New Roman"/>
          <w:sz w:val="24"/>
          <w:szCs w:val="24"/>
          <w:lang w:val="en-GB" w:eastAsia="en-GB"/>
        </w:rPr>
        <w:t>-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who may be:</w:t>
      </w:r>
    </w:p>
    <w:p w14:paraId="19771333" w14:textId="77777777" w:rsidR="009A24EB" w:rsidRPr="009A24EB" w:rsidRDefault="009A24EB" w:rsidP="009A24EB">
      <w:pPr>
        <w:numPr>
          <w:ilvl w:val="0"/>
          <w:numId w:val="6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living with Type 2 diabetes</w:t>
      </w:r>
    </w:p>
    <w:p w14:paraId="082840BB" w14:textId="77777777" w:rsidR="009A24EB" w:rsidRPr="009A24EB" w:rsidRDefault="009A24EB" w:rsidP="009A24EB">
      <w:pPr>
        <w:numPr>
          <w:ilvl w:val="0"/>
          <w:numId w:val="6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at higher risk of developing Type 2 diabetes</w:t>
      </w:r>
    </w:p>
    <w:p w14:paraId="0B47F810" w14:textId="77777777" w:rsidR="009A24EB" w:rsidRPr="009A24EB" w:rsidRDefault="009A24EB" w:rsidP="009A24EB">
      <w:pPr>
        <w:numPr>
          <w:ilvl w:val="0"/>
          <w:numId w:val="6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considering whether or how to fast during Ramadan</w:t>
      </w:r>
    </w:p>
    <w:p w14:paraId="63044524" w14:textId="77777777" w:rsidR="009A24EB" w:rsidRPr="009A24EB" w:rsidRDefault="009A24EB" w:rsidP="009A24EB">
      <w:pPr>
        <w:numPr>
          <w:ilvl w:val="0"/>
          <w:numId w:val="6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supporting a family member who is fasting</w:t>
      </w:r>
    </w:p>
    <w:p w14:paraId="35DD7349" w14:textId="5007F2A6" w:rsidR="009A24EB" w:rsidRPr="009A24EB" w:rsidRDefault="0094041A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The poster encourages people to </w:t>
      </w:r>
      <w:r w:rsidR="009A24EB"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pause, plan, and talk to their GP practice</w:t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before or during Ramadan.</w:t>
      </w:r>
    </w:p>
    <w:p w14:paraId="0DC107C8" w14:textId="2B059352" w:rsidR="009A24EB" w:rsidRPr="009A24EB" w:rsidRDefault="0094041A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="009A24EB"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What this poster encourages patients to do</w:t>
      </w:r>
      <w: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br/>
      </w:r>
    </w:p>
    <w:p w14:paraId="415442E5" w14:textId="77777777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The Ramadan &amp; Diabetes poster encourages adults to:</w:t>
      </w:r>
    </w:p>
    <w:p w14:paraId="589730B8" w14:textId="77777777" w:rsidR="009A24EB" w:rsidRPr="009A24EB" w:rsidRDefault="009A24EB" w:rsidP="009A24EB">
      <w:pPr>
        <w:numPr>
          <w:ilvl w:val="0"/>
          <w:numId w:val="7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Think ahead about Ramadan and fasting</w:t>
      </w:r>
    </w:p>
    <w:p w14:paraId="3B34E167" w14:textId="77777777" w:rsidR="009A24EB" w:rsidRPr="009A24EB" w:rsidRDefault="009A24EB" w:rsidP="009A24EB">
      <w:pPr>
        <w:numPr>
          <w:ilvl w:val="0"/>
          <w:numId w:val="7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Speak to their GP practice or healthcare team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before Ramadan starts</w:t>
      </w:r>
    </w:p>
    <w:p w14:paraId="76B80F18" w14:textId="77777777" w:rsidR="009A24EB" w:rsidRPr="009A24EB" w:rsidRDefault="009A24EB" w:rsidP="009A24EB">
      <w:pPr>
        <w:numPr>
          <w:ilvl w:val="0"/>
          <w:numId w:val="7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Understand that fasting can affect blood sugar levels and medication</w:t>
      </w:r>
    </w:p>
    <w:p w14:paraId="0E281464" w14:textId="77777777" w:rsidR="009A24EB" w:rsidRPr="009A24EB" w:rsidRDefault="009A24EB" w:rsidP="009A24EB">
      <w:pPr>
        <w:numPr>
          <w:ilvl w:val="0"/>
          <w:numId w:val="7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Know that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checking blood sugar does NOT break the fast</w:t>
      </w:r>
    </w:p>
    <w:p w14:paraId="32A2FFCB" w14:textId="77777777" w:rsidR="009A24EB" w:rsidRPr="009A24EB" w:rsidRDefault="009A24EB" w:rsidP="009A24EB">
      <w:pPr>
        <w:numPr>
          <w:ilvl w:val="0"/>
          <w:numId w:val="7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Book a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diabetes review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if they are already diagnosed</w:t>
      </w:r>
    </w:p>
    <w:p w14:paraId="323BE2D1" w14:textId="71AFC33B" w:rsidR="009A24EB" w:rsidRPr="009A24EB" w:rsidRDefault="009A24EB" w:rsidP="009A24EB">
      <w:pPr>
        <w:numPr>
          <w:ilvl w:val="0"/>
          <w:numId w:val="7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Seek advice if they feel unwell, experience hypos, or struggle to manage their diabetes</w:t>
      </w:r>
      <w:r w:rsidR="0094041A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3E793E1F" w14:textId="77777777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This poster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does not tell people whether they should or should not fast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 xml:space="preserve">It reinforces that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health-led decisions are personal and valid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</w:p>
    <w:p w14:paraId="4C510F11" w14:textId="7EE1B587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0CD34E52" w14:textId="692C1F7C" w:rsidR="009A24EB" w:rsidRPr="009A24EB" w:rsidRDefault="0094041A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lastRenderedPageBreak/>
        <w:br/>
      </w:r>
      <w: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br/>
      </w:r>
      <w: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br/>
      </w:r>
      <w:r w:rsidR="009A24EB"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Purpose and design – </w:t>
      </w:r>
      <w:r w:rsidR="009A24EB" w:rsidRPr="009A24EB">
        <w:rPr>
          <w:rFonts w:ascii="Aptos" w:eastAsia="Times New Roman" w:hAnsi="Aptos" w:cs="Times New Roman"/>
          <w:b/>
          <w:bCs/>
          <w:i/>
          <w:iCs/>
          <w:sz w:val="24"/>
          <w:szCs w:val="24"/>
          <w:lang w:val="en-GB" w:eastAsia="en-GB"/>
        </w:rPr>
        <w:t>Ramadan-specific focus</w:t>
      </w:r>
    </w:p>
    <w:p w14:paraId="51EEA15A" w14:textId="77777777" w:rsidR="00EA53CC" w:rsidRDefault="00EA53CC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21705D4F" w14:textId="7359AA7E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This poster is designed to:</w:t>
      </w:r>
    </w:p>
    <w:p w14:paraId="6EB8580B" w14:textId="77777777" w:rsidR="009A24EB" w:rsidRPr="009A24EB" w:rsidRDefault="009A24EB" w:rsidP="009A24EB">
      <w:pPr>
        <w:numPr>
          <w:ilvl w:val="0"/>
          <w:numId w:val="9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Act as a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conversation starter during Ramadan</w:t>
      </w:r>
    </w:p>
    <w:p w14:paraId="31168E9D" w14:textId="77777777" w:rsidR="009A24EB" w:rsidRPr="009A24EB" w:rsidRDefault="009A24EB" w:rsidP="009A24EB">
      <w:pPr>
        <w:numPr>
          <w:ilvl w:val="0"/>
          <w:numId w:val="9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Support culturally aware, respectful discussions in GP practices</w:t>
      </w:r>
    </w:p>
    <w:p w14:paraId="4969F72C" w14:textId="77777777" w:rsidR="009A24EB" w:rsidRPr="009A24EB" w:rsidRDefault="009A24EB" w:rsidP="009A24EB">
      <w:pPr>
        <w:numPr>
          <w:ilvl w:val="0"/>
          <w:numId w:val="9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Reduce risk by encouraging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early planning and safe choices</w:t>
      </w:r>
    </w:p>
    <w:p w14:paraId="013C4089" w14:textId="77777777" w:rsidR="009A24EB" w:rsidRPr="009A24EB" w:rsidRDefault="009A24EB" w:rsidP="009A24EB">
      <w:pPr>
        <w:numPr>
          <w:ilvl w:val="0"/>
          <w:numId w:val="9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Help staff respond confidently when patients ask about fasting and diabetes</w:t>
      </w:r>
    </w:p>
    <w:p w14:paraId="7F846A4F" w14:textId="77777777" w:rsidR="009A24EB" w:rsidRPr="009A24EB" w:rsidRDefault="009A24EB" w:rsidP="009A24EB">
      <w:pPr>
        <w:numPr>
          <w:ilvl w:val="0"/>
          <w:numId w:val="9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Complement — not duplicate — the Autumn diabetes risk campaign</w:t>
      </w:r>
    </w:p>
    <w:p w14:paraId="576C5DDC" w14:textId="77777777" w:rsidR="00EA53CC" w:rsidRDefault="00EA53CC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15EF4ECA" w14:textId="3509E393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The tone is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supportive, non-judgemental, and faith-aware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, avoiding clinical language or assumptions about fasting.</w:t>
      </w:r>
    </w:p>
    <w:p w14:paraId="18AE6497" w14:textId="4AB0E405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555BA16" w14:textId="77777777" w:rsidR="009A24EB" w:rsidRDefault="009A24EB" w:rsidP="009A24EB">
      <w:pPr>
        <w:rPr>
          <w:rFonts w:ascii="Aptos" w:eastAsia="Times New Roman" w:hAnsi="Aptos" w:cs="Times New Roman"/>
          <w:b/>
          <w:bCs/>
          <w:i/>
          <w:iCs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Display guidance – </w:t>
      </w:r>
      <w:r w:rsidRPr="009A24EB">
        <w:rPr>
          <w:rFonts w:ascii="Aptos" w:eastAsia="Times New Roman" w:hAnsi="Aptos" w:cs="Times New Roman"/>
          <w:b/>
          <w:bCs/>
          <w:i/>
          <w:iCs/>
          <w:sz w:val="24"/>
          <w:szCs w:val="24"/>
          <w:lang w:val="en-GB" w:eastAsia="en-GB"/>
        </w:rPr>
        <w:t>When and where to use it</w:t>
      </w:r>
    </w:p>
    <w:p w14:paraId="4B90C863" w14:textId="77777777" w:rsidR="00EA53CC" w:rsidRPr="009A24EB" w:rsidRDefault="00EA53CC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</w:p>
    <w:p w14:paraId="74D0D7E6" w14:textId="77777777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Please display the Ramadan &amp; Diabetes poster:</w:t>
      </w:r>
    </w:p>
    <w:p w14:paraId="0AF780C7" w14:textId="77777777" w:rsidR="009A24EB" w:rsidRPr="009A24EB" w:rsidRDefault="009A24EB" w:rsidP="009A24EB">
      <w:pPr>
        <w:numPr>
          <w:ilvl w:val="0"/>
          <w:numId w:val="10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In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high-footfall areas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such as GP receptions, waiting rooms, and corridors</w:t>
      </w:r>
    </w:p>
    <w:p w14:paraId="54140D43" w14:textId="77777777" w:rsidR="009A24EB" w:rsidRPr="009A24EB" w:rsidRDefault="009A24EB" w:rsidP="009A24EB">
      <w:pPr>
        <w:numPr>
          <w:ilvl w:val="0"/>
          <w:numId w:val="10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In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consultation and nurse rooms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as a prompt for Ramadan-related conversations</w:t>
      </w:r>
    </w:p>
    <w:p w14:paraId="204D9B4F" w14:textId="77777777" w:rsidR="009A24EB" w:rsidRPr="009A24EB" w:rsidRDefault="009A24EB" w:rsidP="009A24EB">
      <w:pPr>
        <w:numPr>
          <w:ilvl w:val="0"/>
          <w:numId w:val="10"/>
        </w:num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On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practice websites, digital screens, and social media channels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during Ramadan only</w:t>
      </w:r>
    </w:p>
    <w:p w14:paraId="14AE5026" w14:textId="77777777" w:rsidR="00EA53CC" w:rsidRDefault="00EA53CC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5C4BE29D" w14:textId="7FA91597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This poster is most effective when displayed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from mid-February until the end of Ramadan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</w:p>
    <w:p w14:paraId="664194B9" w14:textId="7E4572E1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CF3686D" w14:textId="77777777" w:rsidR="009A24EB" w:rsidRDefault="009A24EB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How this differs from the Autumn 2025 campaign</w:t>
      </w:r>
    </w:p>
    <w:p w14:paraId="5581790D" w14:textId="77777777" w:rsidR="001833C4" w:rsidRPr="009A24EB" w:rsidRDefault="001833C4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310"/>
      </w:tblGrid>
      <w:tr w:rsidR="009A24EB" w:rsidRPr="009A24EB" w14:paraId="2F01BD9E" w14:textId="77777777" w:rsidTr="009750B4">
        <w:trPr>
          <w:tblHeader/>
          <w:tblCellSpacing w:w="15" w:type="dxa"/>
        </w:trPr>
        <w:tc>
          <w:tcPr>
            <w:tcW w:w="4491" w:type="dxa"/>
            <w:shd w:val="clear" w:color="auto" w:fill="EAF1DD" w:themeFill="accent3" w:themeFillTint="33"/>
            <w:hideMark/>
          </w:tcPr>
          <w:p w14:paraId="20FA1B08" w14:textId="6D786B7C" w:rsidR="009A24EB" w:rsidRPr="009A24EB" w:rsidRDefault="009A24EB" w:rsidP="009A24EB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n-GB" w:eastAsia="en-GB"/>
              </w:rPr>
              <w:t xml:space="preserve">Autumn 2025: </w:t>
            </w:r>
            <w:r w:rsidR="001833C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n-GB" w:eastAsia="en-GB"/>
              </w:rPr>
              <w:br/>
            </w:r>
            <w:r w:rsidR="001833C4"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Diabetes; </w:t>
            </w:r>
            <w:r w:rsidRPr="009A24EB"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Know It – Check It</w:t>
            </w:r>
          </w:p>
        </w:tc>
        <w:tc>
          <w:tcPr>
            <w:tcW w:w="4265" w:type="dxa"/>
            <w:hideMark/>
          </w:tcPr>
          <w:p w14:paraId="4C818BE2" w14:textId="77777777" w:rsidR="009A24EB" w:rsidRDefault="009A24EB" w:rsidP="009A24EB">
            <w:pPr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n-GB" w:eastAsia="en-GB"/>
              </w:rPr>
              <w:t xml:space="preserve">Ramadan 2026: </w:t>
            </w:r>
            <w:r w:rsidR="001833C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n-GB" w:eastAsia="en-GB"/>
              </w:rPr>
              <w:br/>
            </w:r>
            <w:r w:rsidRPr="009A24EB"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Ramadan and Diabetes</w:t>
            </w:r>
          </w:p>
          <w:p w14:paraId="35EBB815" w14:textId="034C310C" w:rsidR="00827170" w:rsidRPr="009A24EB" w:rsidRDefault="00827170" w:rsidP="009A24EB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9A24EB" w:rsidRPr="009A24EB" w14:paraId="779C1AFD" w14:textId="77777777" w:rsidTr="009750B4">
        <w:trPr>
          <w:tblCellSpacing w:w="15" w:type="dxa"/>
        </w:trPr>
        <w:tc>
          <w:tcPr>
            <w:tcW w:w="4491" w:type="dxa"/>
            <w:shd w:val="clear" w:color="auto" w:fill="EAF1DD" w:themeFill="accent3" w:themeFillTint="33"/>
            <w:hideMark/>
          </w:tcPr>
          <w:p w14:paraId="70D434E1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General Type 2 diabetes awareness</w:t>
            </w:r>
          </w:p>
        </w:tc>
        <w:tc>
          <w:tcPr>
            <w:tcW w:w="4265" w:type="dxa"/>
            <w:hideMark/>
          </w:tcPr>
          <w:p w14:paraId="17FD9DD1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Time-limited, Ramadan-specific</w:t>
            </w:r>
          </w:p>
        </w:tc>
      </w:tr>
      <w:tr w:rsidR="009A24EB" w:rsidRPr="009A24EB" w14:paraId="74795D6A" w14:textId="77777777" w:rsidTr="009750B4">
        <w:trPr>
          <w:tblCellSpacing w:w="15" w:type="dxa"/>
        </w:trPr>
        <w:tc>
          <w:tcPr>
            <w:tcW w:w="4491" w:type="dxa"/>
            <w:shd w:val="clear" w:color="auto" w:fill="EAF1DD" w:themeFill="accent3" w:themeFillTint="33"/>
            <w:hideMark/>
          </w:tcPr>
          <w:p w14:paraId="3AC4415D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Focus on diagnosis and risk</w:t>
            </w:r>
          </w:p>
        </w:tc>
        <w:tc>
          <w:tcPr>
            <w:tcW w:w="4265" w:type="dxa"/>
            <w:hideMark/>
          </w:tcPr>
          <w:p w14:paraId="160C6487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Focus on fasting, safety, and planning</w:t>
            </w:r>
          </w:p>
        </w:tc>
      </w:tr>
      <w:tr w:rsidR="009A24EB" w:rsidRPr="009A24EB" w14:paraId="0829C8F1" w14:textId="77777777" w:rsidTr="009750B4">
        <w:trPr>
          <w:tblCellSpacing w:w="15" w:type="dxa"/>
        </w:trPr>
        <w:tc>
          <w:tcPr>
            <w:tcW w:w="4491" w:type="dxa"/>
            <w:shd w:val="clear" w:color="auto" w:fill="EAF1DD" w:themeFill="accent3" w:themeFillTint="33"/>
            <w:hideMark/>
          </w:tcPr>
          <w:p w14:paraId="6F01AB8F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Risk check and blood tests</w:t>
            </w:r>
          </w:p>
        </w:tc>
        <w:tc>
          <w:tcPr>
            <w:tcW w:w="4265" w:type="dxa"/>
            <w:hideMark/>
          </w:tcPr>
          <w:p w14:paraId="2E1F7720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GP conversations and diabetes reviews</w:t>
            </w:r>
          </w:p>
        </w:tc>
      </w:tr>
      <w:tr w:rsidR="009A24EB" w:rsidRPr="009A24EB" w14:paraId="40D63642" w14:textId="77777777" w:rsidTr="009750B4">
        <w:trPr>
          <w:tblCellSpacing w:w="15" w:type="dxa"/>
        </w:trPr>
        <w:tc>
          <w:tcPr>
            <w:tcW w:w="4491" w:type="dxa"/>
            <w:shd w:val="clear" w:color="auto" w:fill="EAF1DD" w:themeFill="accent3" w:themeFillTint="33"/>
            <w:hideMark/>
          </w:tcPr>
          <w:p w14:paraId="460E6F83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All adults</w:t>
            </w:r>
          </w:p>
        </w:tc>
        <w:tc>
          <w:tcPr>
            <w:tcW w:w="4265" w:type="dxa"/>
            <w:hideMark/>
          </w:tcPr>
          <w:p w14:paraId="32D8C3A4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Muslim communities and those supporting them</w:t>
            </w:r>
          </w:p>
        </w:tc>
      </w:tr>
      <w:tr w:rsidR="009A24EB" w:rsidRPr="009A24EB" w14:paraId="78A9F35D" w14:textId="77777777" w:rsidTr="009750B4">
        <w:trPr>
          <w:tblCellSpacing w:w="15" w:type="dxa"/>
        </w:trPr>
        <w:tc>
          <w:tcPr>
            <w:tcW w:w="4491" w:type="dxa"/>
            <w:shd w:val="clear" w:color="auto" w:fill="EAF1DD" w:themeFill="accent3" w:themeFillTint="33"/>
            <w:hideMark/>
          </w:tcPr>
          <w:p w14:paraId="74EC46FC" w14:textId="77777777" w:rsidR="009A24EB" w:rsidRPr="009A24EB" w:rsidRDefault="009A24EB" w:rsidP="009A24EB">
            <w:pPr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9A24EB"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  <w:t>Year-round relevance</w:t>
            </w:r>
          </w:p>
        </w:tc>
        <w:tc>
          <w:tcPr>
            <w:tcW w:w="4265" w:type="dxa"/>
            <w:hideMark/>
          </w:tcPr>
          <w:p w14:paraId="276C168D" w14:textId="4F87F6A2" w:rsidR="009A24EB" w:rsidRPr="00827170" w:rsidRDefault="009A24EB" w:rsidP="009A24EB">
            <w:pPr>
              <w:rPr>
                <w:rFonts w:ascii="Aptos" w:eastAsia="Times New Roman" w:hAnsi="Aptos" w:cs="Times New Roman"/>
                <w:b/>
                <w:bCs/>
                <w:color w:val="C00000"/>
                <w:sz w:val="24"/>
                <w:szCs w:val="24"/>
                <w:lang w:val="en-GB" w:eastAsia="en-GB"/>
              </w:rPr>
            </w:pPr>
            <w:r w:rsidRPr="00827170">
              <w:rPr>
                <w:rFonts w:ascii="Aptos" w:eastAsia="Times New Roman" w:hAnsi="Aptos" w:cs="Times New Roman"/>
                <w:b/>
                <w:bCs/>
                <w:color w:val="C00000"/>
                <w:sz w:val="24"/>
                <w:szCs w:val="24"/>
                <w:lang w:val="en-GB" w:eastAsia="en-GB"/>
              </w:rPr>
              <w:t>Ramadan only</w:t>
            </w:r>
            <w:r w:rsidR="00827170" w:rsidRPr="00827170">
              <w:rPr>
                <w:rFonts w:ascii="Aptos" w:eastAsia="Times New Roman" w:hAnsi="Aptos" w:cs="Times New Roman"/>
                <w:b/>
                <w:bCs/>
                <w:color w:val="C00000"/>
                <w:sz w:val="24"/>
                <w:szCs w:val="24"/>
                <w:lang w:val="en-GB" w:eastAsia="en-GB"/>
              </w:rPr>
              <w:t xml:space="preserve"> – Feb  - March 2026</w:t>
            </w:r>
          </w:p>
        </w:tc>
      </w:tr>
    </w:tbl>
    <w:p w14:paraId="2AEA3651" w14:textId="2E0D7746" w:rsidR="009A24EB" w:rsidRPr="009A24EB" w:rsidRDefault="00827170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Practices are encouraged to treat this as a </w:t>
      </w:r>
      <w:r w:rsidR="009A24EB"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distinct campaign with a different purpose</w:t>
      </w:r>
      <w:r w:rsidR="009A24EB"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</w:p>
    <w:p w14:paraId="76327AE5" w14:textId="293CDF8C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09A1893F" w14:textId="77777777" w:rsidR="009A24EB" w:rsidRPr="009A24EB" w:rsidRDefault="009A24EB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Languages</w:t>
      </w:r>
    </w:p>
    <w:p w14:paraId="13BED197" w14:textId="2E3FD949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The Ramadan &amp; Diabetes poster is available in multiple languages commonly spoken across Sheffield’s Muslim communities</w:t>
      </w:r>
      <w:r w:rsidR="006C2553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: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English, Arabic, Bengali, </w:t>
      </w:r>
      <w:r w:rsidR="006C2553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Gujarati,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Urdu</w:t>
      </w:r>
      <w:r w:rsidR="006C2553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 and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 Somali</w:t>
      </w:r>
      <w:r w:rsidR="006C2553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. </w:t>
      </w:r>
      <w:r w:rsidR="006C2553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br/>
      </w:r>
      <w:r w:rsidR="006C2553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br/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If your practice requires an additional translation, please contact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PCS Communications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>(usual turnaround within 36 hours.</w:t>
      </w:r>
    </w:p>
    <w:p w14:paraId="1A7B5BC9" w14:textId="4FC3E534" w:rsidR="009A24EB" w:rsidRPr="009A24EB" w:rsidRDefault="009A24EB" w:rsidP="009A24EB">
      <w:pPr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097CDDE7" w14:textId="77777777" w:rsidR="009A24EB" w:rsidRPr="009A24EB" w:rsidRDefault="009A24EB" w:rsidP="009A24EB">
      <w:pP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</w:pP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Final reminder to practices</w:t>
      </w:r>
    </w:p>
    <w:p w14:paraId="15608A0F" w14:textId="4C3DB1A2" w:rsidR="00B72E5D" w:rsidRDefault="009A24EB">
      <w:pPr>
        <w:rPr>
          <w:rFonts w:ascii="Aptos" w:hAnsi="Aptos"/>
          <w:b/>
          <w:bCs/>
          <w:i/>
          <w:iCs/>
          <w:sz w:val="24"/>
          <w:szCs w:val="24"/>
          <w:lang w:val="en-GB"/>
        </w:rPr>
      </w:pP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This is a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new, targeted Ramadan campaign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>, not a repeat of the Autumn diabetes activity.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 xml:space="preserve">Your support in displaying and using this poster helps ensure patients receive </w:t>
      </w:r>
      <w:r w:rsidRPr="009A24EB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timely, culturally appropriate guidance</w:t>
      </w:r>
      <w:r w:rsidRPr="009A24EB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at a key point in the year.</w:t>
      </w:r>
      <w:bookmarkEnd w:id="0"/>
    </w:p>
    <w:sectPr w:rsidR="00B72E5D" w:rsidSect="009E4D70">
      <w:headerReference w:type="default" r:id="rId11"/>
      <w:pgSz w:w="11920" w:h="16840"/>
      <w:pgMar w:top="1702" w:right="1288" w:bottom="284" w:left="1134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2993" w14:textId="77777777" w:rsidR="007633A3" w:rsidRDefault="007633A3">
      <w:r>
        <w:separator/>
      </w:r>
    </w:p>
  </w:endnote>
  <w:endnote w:type="continuationSeparator" w:id="0">
    <w:p w14:paraId="55C455E6" w14:textId="77777777" w:rsidR="007633A3" w:rsidRDefault="007633A3">
      <w:r>
        <w:continuationSeparator/>
      </w:r>
    </w:p>
  </w:endnote>
  <w:endnote w:type="continuationNotice" w:id="1">
    <w:p w14:paraId="38FD3E8D" w14:textId="77777777" w:rsidR="007633A3" w:rsidRDefault="00763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100B" w14:textId="77777777" w:rsidR="007633A3" w:rsidRDefault="007633A3">
      <w:r>
        <w:separator/>
      </w:r>
    </w:p>
  </w:footnote>
  <w:footnote w:type="continuationSeparator" w:id="0">
    <w:p w14:paraId="239AB786" w14:textId="77777777" w:rsidR="007633A3" w:rsidRDefault="007633A3">
      <w:r>
        <w:continuationSeparator/>
      </w:r>
    </w:p>
  </w:footnote>
  <w:footnote w:type="continuationNotice" w:id="1">
    <w:p w14:paraId="0D0EC6E0" w14:textId="77777777" w:rsidR="007633A3" w:rsidRDefault="00763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E303" w14:textId="3B753E74" w:rsidR="00257A20" w:rsidRDefault="0060103E" w:rsidP="0060103E">
    <w:pPr>
      <w:pStyle w:val="Header"/>
      <w:tabs>
        <w:tab w:val="clear" w:pos="9026"/>
      </w:tabs>
    </w:pPr>
    <w:r w:rsidRPr="00EF7200">
      <w:rPr>
        <w:noProof/>
        <w:position w:val="52"/>
      </w:rPr>
      <w:drawing>
        <wp:anchor distT="0" distB="0" distL="114300" distR="114300" simplePos="0" relativeHeight="251661312" behindDoc="0" locked="0" layoutInCell="1" allowOverlap="1" wp14:anchorId="5DE6EB3E" wp14:editId="55E401EE">
          <wp:simplePos x="0" y="0"/>
          <wp:positionH relativeFrom="margin">
            <wp:posOffset>4856035</wp:posOffset>
          </wp:positionH>
          <wp:positionV relativeFrom="paragraph">
            <wp:posOffset>542290</wp:posOffset>
          </wp:positionV>
          <wp:extent cx="1174750" cy="447675"/>
          <wp:effectExtent l="0" t="0" r="6350" b="9525"/>
          <wp:wrapThrough wrapText="bothSides">
            <wp:wrapPolygon edited="0">
              <wp:start x="0" y="0"/>
              <wp:lineTo x="0" y="21140"/>
              <wp:lineTo x="21366" y="21140"/>
              <wp:lineTo x="21366" y="0"/>
              <wp:lineTo x="0" y="0"/>
            </wp:wrapPolygon>
          </wp:wrapThrough>
          <wp:docPr id="211243964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1F87" w:rsidRPr="00D41F87">
      <w:rPr>
        <w:noProof/>
      </w:rPr>
      <w:drawing>
        <wp:anchor distT="0" distB="0" distL="114300" distR="114300" simplePos="0" relativeHeight="251662336" behindDoc="0" locked="0" layoutInCell="1" allowOverlap="1" wp14:anchorId="4D7F086D" wp14:editId="2D3652F3">
          <wp:simplePos x="0" y="0"/>
          <wp:positionH relativeFrom="column">
            <wp:posOffset>23989</wp:posOffset>
          </wp:positionH>
          <wp:positionV relativeFrom="paragraph">
            <wp:posOffset>547511</wp:posOffset>
          </wp:positionV>
          <wp:extent cx="1857375" cy="523240"/>
          <wp:effectExtent l="0" t="0" r="9525" b="0"/>
          <wp:wrapThrough wrapText="bothSides">
            <wp:wrapPolygon edited="0">
              <wp:start x="0" y="0"/>
              <wp:lineTo x="0" y="20447"/>
              <wp:lineTo x="21489" y="20447"/>
              <wp:lineTo x="21489" y="0"/>
              <wp:lineTo x="0" y="0"/>
            </wp:wrapPolygon>
          </wp:wrapThrough>
          <wp:docPr id="12564710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86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DA8"/>
    <w:multiLevelType w:val="multilevel"/>
    <w:tmpl w:val="EDB4C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B5F50"/>
    <w:multiLevelType w:val="multilevel"/>
    <w:tmpl w:val="7C22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1287"/>
    <w:multiLevelType w:val="multilevel"/>
    <w:tmpl w:val="DD70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E25D3"/>
    <w:multiLevelType w:val="multilevel"/>
    <w:tmpl w:val="88CA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E1C7C"/>
    <w:multiLevelType w:val="multilevel"/>
    <w:tmpl w:val="FB7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B5B44"/>
    <w:multiLevelType w:val="multilevel"/>
    <w:tmpl w:val="0FF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01DC8"/>
    <w:multiLevelType w:val="multilevel"/>
    <w:tmpl w:val="AD36665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ptos" w:eastAsia="Arial" w:hAnsi="Aptos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B71A8"/>
    <w:multiLevelType w:val="multilevel"/>
    <w:tmpl w:val="0E0E6C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C7712"/>
    <w:multiLevelType w:val="multilevel"/>
    <w:tmpl w:val="959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77C2F"/>
    <w:multiLevelType w:val="multilevel"/>
    <w:tmpl w:val="AD36665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ptos" w:eastAsia="Arial" w:hAnsi="Aptos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E342E"/>
    <w:multiLevelType w:val="multilevel"/>
    <w:tmpl w:val="0E1A3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6311512">
    <w:abstractNumId w:val="7"/>
  </w:num>
  <w:num w:numId="2" w16cid:durableId="1015546068">
    <w:abstractNumId w:val="10"/>
  </w:num>
  <w:num w:numId="3" w16cid:durableId="132522347">
    <w:abstractNumId w:val="0"/>
  </w:num>
  <w:num w:numId="4" w16cid:durableId="1224831211">
    <w:abstractNumId w:val="6"/>
  </w:num>
  <w:num w:numId="5" w16cid:durableId="1135953136">
    <w:abstractNumId w:val="9"/>
  </w:num>
  <w:num w:numId="6" w16cid:durableId="7607992">
    <w:abstractNumId w:val="2"/>
  </w:num>
  <w:num w:numId="7" w16cid:durableId="196436441">
    <w:abstractNumId w:val="5"/>
  </w:num>
  <w:num w:numId="8" w16cid:durableId="2117090409">
    <w:abstractNumId w:val="1"/>
  </w:num>
  <w:num w:numId="9" w16cid:durableId="1589659991">
    <w:abstractNumId w:val="8"/>
  </w:num>
  <w:num w:numId="10" w16cid:durableId="145515969">
    <w:abstractNumId w:val="4"/>
  </w:num>
  <w:num w:numId="11" w16cid:durableId="136872110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4"/>
    <w:rsid w:val="00004B19"/>
    <w:rsid w:val="00005445"/>
    <w:rsid w:val="00015DF7"/>
    <w:rsid w:val="00017C19"/>
    <w:rsid w:val="00033466"/>
    <w:rsid w:val="00034B65"/>
    <w:rsid w:val="000358BB"/>
    <w:rsid w:val="00040119"/>
    <w:rsid w:val="00042FF6"/>
    <w:rsid w:val="000444E4"/>
    <w:rsid w:val="000454C2"/>
    <w:rsid w:val="00056BF9"/>
    <w:rsid w:val="00057208"/>
    <w:rsid w:val="0006125D"/>
    <w:rsid w:val="00063EF5"/>
    <w:rsid w:val="00064FE2"/>
    <w:rsid w:val="00065993"/>
    <w:rsid w:val="000665CC"/>
    <w:rsid w:val="000666A8"/>
    <w:rsid w:val="0007186C"/>
    <w:rsid w:val="00072129"/>
    <w:rsid w:val="00082C4A"/>
    <w:rsid w:val="00090281"/>
    <w:rsid w:val="000916E2"/>
    <w:rsid w:val="000972C1"/>
    <w:rsid w:val="000A3B89"/>
    <w:rsid w:val="000A4CD8"/>
    <w:rsid w:val="000A7C4A"/>
    <w:rsid w:val="000B1174"/>
    <w:rsid w:val="000B7F60"/>
    <w:rsid w:val="000C3439"/>
    <w:rsid w:val="000C5F4B"/>
    <w:rsid w:val="000D3FC1"/>
    <w:rsid w:val="000D51DB"/>
    <w:rsid w:val="000D545F"/>
    <w:rsid w:val="000E64C6"/>
    <w:rsid w:val="000F2BF5"/>
    <w:rsid w:val="000F45D1"/>
    <w:rsid w:val="000F74B2"/>
    <w:rsid w:val="00104BA0"/>
    <w:rsid w:val="00105735"/>
    <w:rsid w:val="00112D94"/>
    <w:rsid w:val="0011360E"/>
    <w:rsid w:val="00113C97"/>
    <w:rsid w:val="00115305"/>
    <w:rsid w:val="00120C7D"/>
    <w:rsid w:val="0012483F"/>
    <w:rsid w:val="0013094D"/>
    <w:rsid w:val="00133157"/>
    <w:rsid w:val="001351FC"/>
    <w:rsid w:val="001400A6"/>
    <w:rsid w:val="0014141F"/>
    <w:rsid w:val="00144A16"/>
    <w:rsid w:val="001458BF"/>
    <w:rsid w:val="0015211B"/>
    <w:rsid w:val="001529B6"/>
    <w:rsid w:val="00161D7A"/>
    <w:rsid w:val="00163420"/>
    <w:rsid w:val="00164B83"/>
    <w:rsid w:val="00170387"/>
    <w:rsid w:val="00175EFC"/>
    <w:rsid w:val="00176711"/>
    <w:rsid w:val="00182F9F"/>
    <w:rsid w:val="001833C4"/>
    <w:rsid w:val="00190635"/>
    <w:rsid w:val="00191325"/>
    <w:rsid w:val="0019178C"/>
    <w:rsid w:val="00194C0F"/>
    <w:rsid w:val="001961FC"/>
    <w:rsid w:val="001A1408"/>
    <w:rsid w:val="001A184C"/>
    <w:rsid w:val="001A4321"/>
    <w:rsid w:val="001A6585"/>
    <w:rsid w:val="001B55DE"/>
    <w:rsid w:val="001D46E4"/>
    <w:rsid w:val="001D65FA"/>
    <w:rsid w:val="001E3A0E"/>
    <w:rsid w:val="001F0684"/>
    <w:rsid w:val="001F317B"/>
    <w:rsid w:val="001F3D82"/>
    <w:rsid w:val="001F566A"/>
    <w:rsid w:val="001F7B14"/>
    <w:rsid w:val="0020215D"/>
    <w:rsid w:val="002059A2"/>
    <w:rsid w:val="00210184"/>
    <w:rsid w:val="0021155D"/>
    <w:rsid w:val="002119AC"/>
    <w:rsid w:val="00213908"/>
    <w:rsid w:val="002201D3"/>
    <w:rsid w:val="00222AE3"/>
    <w:rsid w:val="00227047"/>
    <w:rsid w:val="0022779E"/>
    <w:rsid w:val="002371DD"/>
    <w:rsid w:val="002375B8"/>
    <w:rsid w:val="00237C84"/>
    <w:rsid w:val="00241BB6"/>
    <w:rsid w:val="0024382B"/>
    <w:rsid w:val="00244430"/>
    <w:rsid w:val="00250EED"/>
    <w:rsid w:val="002571F4"/>
    <w:rsid w:val="00257A20"/>
    <w:rsid w:val="00263B27"/>
    <w:rsid w:val="00274B68"/>
    <w:rsid w:val="0027505F"/>
    <w:rsid w:val="002750BF"/>
    <w:rsid w:val="002801C2"/>
    <w:rsid w:val="002810A3"/>
    <w:rsid w:val="0028478A"/>
    <w:rsid w:val="00286949"/>
    <w:rsid w:val="00291B95"/>
    <w:rsid w:val="00295546"/>
    <w:rsid w:val="002957F2"/>
    <w:rsid w:val="002958C2"/>
    <w:rsid w:val="002A017B"/>
    <w:rsid w:val="002A3EE1"/>
    <w:rsid w:val="002A5574"/>
    <w:rsid w:val="002A5AB2"/>
    <w:rsid w:val="002B4576"/>
    <w:rsid w:val="002C4773"/>
    <w:rsid w:val="002D0441"/>
    <w:rsid w:val="002D300C"/>
    <w:rsid w:val="002D5DE1"/>
    <w:rsid w:val="002E4113"/>
    <w:rsid w:val="002F2E54"/>
    <w:rsid w:val="002F7BA1"/>
    <w:rsid w:val="00300086"/>
    <w:rsid w:val="00301BFD"/>
    <w:rsid w:val="003023A0"/>
    <w:rsid w:val="003045F9"/>
    <w:rsid w:val="0030546B"/>
    <w:rsid w:val="00306CAB"/>
    <w:rsid w:val="0031035C"/>
    <w:rsid w:val="003119AF"/>
    <w:rsid w:val="00317435"/>
    <w:rsid w:val="0031775B"/>
    <w:rsid w:val="00321D76"/>
    <w:rsid w:val="00324F53"/>
    <w:rsid w:val="0033219D"/>
    <w:rsid w:val="00332FAF"/>
    <w:rsid w:val="00335609"/>
    <w:rsid w:val="003370DD"/>
    <w:rsid w:val="00340A2E"/>
    <w:rsid w:val="003414D3"/>
    <w:rsid w:val="00344104"/>
    <w:rsid w:val="003467DE"/>
    <w:rsid w:val="00356F4B"/>
    <w:rsid w:val="0036305F"/>
    <w:rsid w:val="0037103B"/>
    <w:rsid w:val="0038229C"/>
    <w:rsid w:val="00383703"/>
    <w:rsid w:val="00387C47"/>
    <w:rsid w:val="003929DE"/>
    <w:rsid w:val="003A01D1"/>
    <w:rsid w:val="003A0446"/>
    <w:rsid w:val="003A07CF"/>
    <w:rsid w:val="003A4FED"/>
    <w:rsid w:val="003B1979"/>
    <w:rsid w:val="003B7022"/>
    <w:rsid w:val="003B7D29"/>
    <w:rsid w:val="003C0693"/>
    <w:rsid w:val="003C07BD"/>
    <w:rsid w:val="003C0909"/>
    <w:rsid w:val="003C597D"/>
    <w:rsid w:val="003C5EE5"/>
    <w:rsid w:val="003D2553"/>
    <w:rsid w:val="003E4C62"/>
    <w:rsid w:val="003E5382"/>
    <w:rsid w:val="00401D4E"/>
    <w:rsid w:val="00402123"/>
    <w:rsid w:val="004138A8"/>
    <w:rsid w:val="00414B9E"/>
    <w:rsid w:val="0042384A"/>
    <w:rsid w:val="00423BF7"/>
    <w:rsid w:val="00435B62"/>
    <w:rsid w:val="0043616D"/>
    <w:rsid w:val="00444B77"/>
    <w:rsid w:val="004460AC"/>
    <w:rsid w:val="00447CCE"/>
    <w:rsid w:val="004565BD"/>
    <w:rsid w:val="00461A20"/>
    <w:rsid w:val="00463E8A"/>
    <w:rsid w:val="00464B97"/>
    <w:rsid w:val="004717E3"/>
    <w:rsid w:val="00474C9A"/>
    <w:rsid w:val="00474E84"/>
    <w:rsid w:val="0047642C"/>
    <w:rsid w:val="00487D14"/>
    <w:rsid w:val="00493178"/>
    <w:rsid w:val="00497076"/>
    <w:rsid w:val="004A14BC"/>
    <w:rsid w:val="004A4009"/>
    <w:rsid w:val="004B0C7D"/>
    <w:rsid w:val="004B2847"/>
    <w:rsid w:val="004C70D8"/>
    <w:rsid w:val="004D5F33"/>
    <w:rsid w:val="004E1156"/>
    <w:rsid w:val="004E1327"/>
    <w:rsid w:val="004E6CD8"/>
    <w:rsid w:val="004F63DE"/>
    <w:rsid w:val="00501E86"/>
    <w:rsid w:val="00502B52"/>
    <w:rsid w:val="005076B8"/>
    <w:rsid w:val="005135C4"/>
    <w:rsid w:val="00513987"/>
    <w:rsid w:val="00513C79"/>
    <w:rsid w:val="00517FCC"/>
    <w:rsid w:val="005216D8"/>
    <w:rsid w:val="00532849"/>
    <w:rsid w:val="00540167"/>
    <w:rsid w:val="00540730"/>
    <w:rsid w:val="0054327D"/>
    <w:rsid w:val="00545173"/>
    <w:rsid w:val="00546974"/>
    <w:rsid w:val="0055201A"/>
    <w:rsid w:val="00565615"/>
    <w:rsid w:val="00570792"/>
    <w:rsid w:val="00572051"/>
    <w:rsid w:val="00574F05"/>
    <w:rsid w:val="005762B5"/>
    <w:rsid w:val="005817B5"/>
    <w:rsid w:val="00586D47"/>
    <w:rsid w:val="00591638"/>
    <w:rsid w:val="005918B7"/>
    <w:rsid w:val="005932C2"/>
    <w:rsid w:val="0059406C"/>
    <w:rsid w:val="005967D3"/>
    <w:rsid w:val="005B0613"/>
    <w:rsid w:val="005B68A7"/>
    <w:rsid w:val="005C29B2"/>
    <w:rsid w:val="005C2ED4"/>
    <w:rsid w:val="005C70F4"/>
    <w:rsid w:val="005D3006"/>
    <w:rsid w:val="005D4E46"/>
    <w:rsid w:val="005D6C82"/>
    <w:rsid w:val="005F1EBA"/>
    <w:rsid w:val="005F4F83"/>
    <w:rsid w:val="005F5326"/>
    <w:rsid w:val="0060103E"/>
    <w:rsid w:val="0060169F"/>
    <w:rsid w:val="00602A94"/>
    <w:rsid w:val="00606409"/>
    <w:rsid w:val="00611E38"/>
    <w:rsid w:val="0063228E"/>
    <w:rsid w:val="0063239F"/>
    <w:rsid w:val="006401F7"/>
    <w:rsid w:val="006436BB"/>
    <w:rsid w:val="006442D1"/>
    <w:rsid w:val="00647E3B"/>
    <w:rsid w:val="00647EAC"/>
    <w:rsid w:val="00660C72"/>
    <w:rsid w:val="00666F07"/>
    <w:rsid w:val="00672C11"/>
    <w:rsid w:val="0067485E"/>
    <w:rsid w:val="00681C20"/>
    <w:rsid w:val="00682712"/>
    <w:rsid w:val="00694A0D"/>
    <w:rsid w:val="006A0D5F"/>
    <w:rsid w:val="006A1319"/>
    <w:rsid w:val="006A189A"/>
    <w:rsid w:val="006A4144"/>
    <w:rsid w:val="006B420C"/>
    <w:rsid w:val="006C15A8"/>
    <w:rsid w:val="006C2553"/>
    <w:rsid w:val="006D1C13"/>
    <w:rsid w:val="006D2F66"/>
    <w:rsid w:val="006D6EB2"/>
    <w:rsid w:val="006D6F00"/>
    <w:rsid w:val="006E305F"/>
    <w:rsid w:val="006F2F2F"/>
    <w:rsid w:val="006F51D4"/>
    <w:rsid w:val="006F753F"/>
    <w:rsid w:val="00700DCA"/>
    <w:rsid w:val="00706BF6"/>
    <w:rsid w:val="007121F7"/>
    <w:rsid w:val="007145DA"/>
    <w:rsid w:val="00723744"/>
    <w:rsid w:val="00730788"/>
    <w:rsid w:val="00731614"/>
    <w:rsid w:val="007321CC"/>
    <w:rsid w:val="007418C4"/>
    <w:rsid w:val="00745159"/>
    <w:rsid w:val="007633A3"/>
    <w:rsid w:val="00771981"/>
    <w:rsid w:val="00774C91"/>
    <w:rsid w:val="007A316F"/>
    <w:rsid w:val="007B4FDA"/>
    <w:rsid w:val="007D04AB"/>
    <w:rsid w:val="007D125C"/>
    <w:rsid w:val="007E290E"/>
    <w:rsid w:val="007E2970"/>
    <w:rsid w:val="007F1C64"/>
    <w:rsid w:val="007F4364"/>
    <w:rsid w:val="00815FC9"/>
    <w:rsid w:val="00820BAF"/>
    <w:rsid w:val="00822B53"/>
    <w:rsid w:val="00824216"/>
    <w:rsid w:val="0082674F"/>
    <w:rsid w:val="00827170"/>
    <w:rsid w:val="00830E00"/>
    <w:rsid w:val="00830E5F"/>
    <w:rsid w:val="00831990"/>
    <w:rsid w:val="00835290"/>
    <w:rsid w:val="00836DAF"/>
    <w:rsid w:val="008452A0"/>
    <w:rsid w:val="00851558"/>
    <w:rsid w:val="00881170"/>
    <w:rsid w:val="00893168"/>
    <w:rsid w:val="00893DB8"/>
    <w:rsid w:val="008B64C8"/>
    <w:rsid w:val="008C3582"/>
    <w:rsid w:val="008D2CE1"/>
    <w:rsid w:val="008D4D54"/>
    <w:rsid w:val="008E71F0"/>
    <w:rsid w:val="008F5528"/>
    <w:rsid w:val="009039E2"/>
    <w:rsid w:val="00906D83"/>
    <w:rsid w:val="00907982"/>
    <w:rsid w:val="009104A2"/>
    <w:rsid w:val="009109D2"/>
    <w:rsid w:val="009142A0"/>
    <w:rsid w:val="009300CA"/>
    <w:rsid w:val="0094041A"/>
    <w:rsid w:val="009417C5"/>
    <w:rsid w:val="009508DA"/>
    <w:rsid w:val="009513B4"/>
    <w:rsid w:val="009528F8"/>
    <w:rsid w:val="0095472C"/>
    <w:rsid w:val="00956BDA"/>
    <w:rsid w:val="00962267"/>
    <w:rsid w:val="009628FE"/>
    <w:rsid w:val="00964AB5"/>
    <w:rsid w:val="00971544"/>
    <w:rsid w:val="009719C1"/>
    <w:rsid w:val="00974663"/>
    <w:rsid w:val="009749ED"/>
    <w:rsid w:val="00974A02"/>
    <w:rsid w:val="009750B4"/>
    <w:rsid w:val="00976836"/>
    <w:rsid w:val="00977821"/>
    <w:rsid w:val="00982AF4"/>
    <w:rsid w:val="00990060"/>
    <w:rsid w:val="0099358A"/>
    <w:rsid w:val="0099403B"/>
    <w:rsid w:val="009978DB"/>
    <w:rsid w:val="009A176F"/>
    <w:rsid w:val="009A24EB"/>
    <w:rsid w:val="009A582D"/>
    <w:rsid w:val="009C0BC8"/>
    <w:rsid w:val="009C2670"/>
    <w:rsid w:val="009C5D0E"/>
    <w:rsid w:val="009D547E"/>
    <w:rsid w:val="009E40F6"/>
    <w:rsid w:val="009E4742"/>
    <w:rsid w:val="009E4B83"/>
    <w:rsid w:val="009E4D70"/>
    <w:rsid w:val="009E61D4"/>
    <w:rsid w:val="009F2B4C"/>
    <w:rsid w:val="009F51F2"/>
    <w:rsid w:val="009F5C35"/>
    <w:rsid w:val="009F6465"/>
    <w:rsid w:val="00A00EE5"/>
    <w:rsid w:val="00A10934"/>
    <w:rsid w:val="00A15EC9"/>
    <w:rsid w:val="00A2031D"/>
    <w:rsid w:val="00A21632"/>
    <w:rsid w:val="00A2372B"/>
    <w:rsid w:val="00A27824"/>
    <w:rsid w:val="00A34880"/>
    <w:rsid w:val="00A35119"/>
    <w:rsid w:val="00A36B32"/>
    <w:rsid w:val="00A36FCF"/>
    <w:rsid w:val="00A41660"/>
    <w:rsid w:val="00A45463"/>
    <w:rsid w:val="00A46B9D"/>
    <w:rsid w:val="00A47D6C"/>
    <w:rsid w:val="00A540A0"/>
    <w:rsid w:val="00A56391"/>
    <w:rsid w:val="00A67B9F"/>
    <w:rsid w:val="00A708A1"/>
    <w:rsid w:val="00A732DE"/>
    <w:rsid w:val="00A75A06"/>
    <w:rsid w:val="00A766B8"/>
    <w:rsid w:val="00A80562"/>
    <w:rsid w:val="00A94218"/>
    <w:rsid w:val="00A94D42"/>
    <w:rsid w:val="00A96AC5"/>
    <w:rsid w:val="00AA09FB"/>
    <w:rsid w:val="00AA1C75"/>
    <w:rsid w:val="00AA2133"/>
    <w:rsid w:val="00AA4A1D"/>
    <w:rsid w:val="00AB051F"/>
    <w:rsid w:val="00AB387B"/>
    <w:rsid w:val="00AB6373"/>
    <w:rsid w:val="00AB6A0F"/>
    <w:rsid w:val="00AC1514"/>
    <w:rsid w:val="00AC5650"/>
    <w:rsid w:val="00AC653D"/>
    <w:rsid w:val="00AD1490"/>
    <w:rsid w:val="00AD303B"/>
    <w:rsid w:val="00AE00F6"/>
    <w:rsid w:val="00AE63F2"/>
    <w:rsid w:val="00AE7CD3"/>
    <w:rsid w:val="00AF0074"/>
    <w:rsid w:val="00AF5530"/>
    <w:rsid w:val="00AF6F94"/>
    <w:rsid w:val="00B056CD"/>
    <w:rsid w:val="00B06093"/>
    <w:rsid w:val="00B114C1"/>
    <w:rsid w:val="00B17F30"/>
    <w:rsid w:val="00B200A9"/>
    <w:rsid w:val="00B23472"/>
    <w:rsid w:val="00B24CE6"/>
    <w:rsid w:val="00B3295D"/>
    <w:rsid w:val="00B346C1"/>
    <w:rsid w:val="00B41C86"/>
    <w:rsid w:val="00B57AA7"/>
    <w:rsid w:val="00B60C7B"/>
    <w:rsid w:val="00B626C3"/>
    <w:rsid w:val="00B700E0"/>
    <w:rsid w:val="00B72E5D"/>
    <w:rsid w:val="00B74426"/>
    <w:rsid w:val="00B80025"/>
    <w:rsid w:val="00B81034"/>
    <w:rsid w:val="00B82222"/>
    <w:rsid w:val="00B82D76"/>
    <w:rsid w:val="00B83CEB"/>
    <w:rsid w:val="00B86FBC"/>
    <w:rsid w:val="00B91AE1"/>
    <w:rsid w:val="00B97BD1"/>
    <w:rsid w:val="00BA11B7"/>
    <w:rsid w:val="00BA15F1"/>
    <w:rsid w:val="00BA5E8E"/>
    <w:rsid w:val="00BA5F51"/>
    <w:rsid w:val="00BB0C21"/>
    <w:rsid w:val="00BB1891"/>
    <w:rsid w:val="00BB1C41"/>
    <w:rsid w:val="00BC49EB"/>
    <w:rsid w:val="00BD64DD"/>
    <w:rsid w:val="00BD6D11"/>
    <w:rsid w:val="00BD70A1"/>
    <w:rsid w:val="00BD77C4"/>
    <w:rsid w:val="00BE4801"/>
    <w:rsid w:val="00BE4DB3"/>
    <w:rsid w:val="00BF15D8"/>
    <w:rsid w:val="00BF3F15"/>
    <w:rsid w:val="00C01E81"/>
    <w:rsid w:val="00C02B6E"/>
    <w:rsid w:val="00C06297"/>
    <w:rsid w:val="00C06677"/>
    <w:rsid w:val="00C119F5"/>
    <w:rsid w:val="00C1298F"/>
    <w:rsid w:val="00C14E58"/>
    <w:rsid w:val="00C17EA8"/>
    <w:rsid w:val="00C277A9"/>
    <w:rsid w:val="00C32464"/>
    <w:rsid w:val="00C341B5"/>
    <w:rsid w:val="00C3624E"/>
    <w:rsid w:val="00C42787"/>
    <w:rsid w:val="00C46033"/>
    <w:rsid w:val="00C47342"/>
    <w:rsid w:val="00C50D04"/>
    <w:rsid w:val="00C50F13"/>
    <w:rsid w:val="00C546EB"/>
    <w:rsid w:val="00C559F4"/>
    <w:rsid w:val="00C62E9E"/>
    <w:rsid w:val="00C64C8E"/>
    <w:rsid w:val="00C71AFA"/>
    <w:rsid w:val="00C74572"/>
    <w:rsid w:val="00C74D15"/>
    <w:rsid w:val="00C814ED"/>
    <w:rsid w:val="00C82141"/>
    <w:rsid w:val="00C921D5"/>
    <w:rsid w:val="00C964AD"/>
    <w:rsid w:val="00CB3DF4"/>
    <w:rsid w:val="00CB4C92"/>
    <w:rsid w:val="00CC02B7"/>
    <w:rsid w:val="00CD5DBE"/>
    <w:rsid w:val="00CE0828"/>
    <w:rsid w:val="00CE1780"/>
    <w:rsid w:val="00CE6A60"/>
    <w:rsid w:val="00CE6E25"/>
    <w:rsid w:val="00CF1ACC"/>
    <w:rsid w:val="00D0174B"/>
    <w:rsid w:val="00D01D78"/>
    <w:rsid w:val="00D058F9"/>
    <w:rsid w:val="00D12C29"/>
    <w:rsid w:val="00D14598"/>
    <w:rsid w:val="00D1513D"/>
    <w:rsid w:val="00D22674"/>
    <w:rsid w:val="00D26028"/>
    <w:rsid w:val="00D26BA7"/>
    <w:rsid w:val="00D30064"/>
    <w:rsid w:val="00D3396B"/>
    <w:rsid w:val="00D41676"/>
    <w:rsid w:val="00D41F87"/>
    <w:rsid w:val="00D5228C"/>
    <w:rsid w:val="00D60CC9"/>
    <w:rsid w:val="00D622CC"/>
    <w:rsid w:val="00D63A34"/>
    <w:rsid w:val="00D65184"/>
    <w:rsid w:val="00D6682E"/>
    <w:rsid w:val="00D6742B"/>
    <w:rsid w:val="00D6794B"/>
    <w:rsid w:val="00D741F6"/>
    <w:rsid w:val="00D74268"/>
    <w:rsid w:val="00D773D5"/>
    <w:rsid w:val="00D8039E"/>
    <w:rsid w:val="00D806AE"/>
    <w:rsid w:val="00D84D3E"/>
    <w:rsid w:val="00D97769"/>
    <w:rsid w:val="00DA1823"/>
    <w:rsid w:val="00DA4E4E"/>
    <w:rsid w:val="00DB3E01"/>
    <w:rsid w:val="00DB3FE9"/>
    <w:rsid w:val="00DB47BF"/>
    <w:rsid w:val="00DB61A7"/>
    <w:rsid w:val="00DB7ABD"/>
    <w:rsid w:val="00DC2B7E"/>
    <w:rsid w:val="00DC52DA"/>
    <w:rsid w:val="00DD436E"/>
    <w:rsid w:val="00DD735C"/>
    <w:rsid w:val="00DE2DD4"/>
    <w:rsid w:val="00DE4F5E"/>
    <w:rsid w:val="00DE7051"/>
    <w:rsid w:val="00DF071F"/>
    <w:rsid w:val="00DF41C4"/>
    <w:rsid w:val="00DF4F60"/>
    <w:rsid w:val="00E02E03"/>
    <w:rsid w:val="00E16F07"/>
    <w:rsid w:val="00E25392"/>
    <w:rsid w:val="00E27826"/>
    <w:rsid w:val="00E27BBE"/>
    <w:rsid w:val="00E332DC"/>
    <w:rsid w:val="00E3381D"/>
    <w:rsid w:val="00E34688"/>
    <w:rsid w:val="00E34EC6"/>
    <w:rsid w:val="00E4038D"/>
    <w:rsid w:val="00E409EE"/>
    <w:rsid w:val="00E42452"/>
    <w:rsid w:val="00E44F6B"/>
    <w:rsid w:val="00E45244"/>
    <w:rsid w:val="00E70A07"/>
    <w:rsid w:val="00E710F8"/>
    <w:rsid w:val="00E726A0"/>
    <w:rsid w:val="00E76402"/>
    <w:rsid w:val="00E765E1"/>
    <w:rsid w:val="00E92BB4"/>
    <w:rsid w:val="00E9393B"/>
    <w:rsid w:val="00E962FD"/>
    <w:rsid w:val="00EA03B1"/>
    <w:rsid w:val="00EA53CC"/>
    <w:rsid w:val="00EA6550"/>
    <w:rsid w:val="00EB2F0A"/>
    <w:rsid w:val="00EB43D1"/>
    <w:rsid w:val="00EC6155"/>
    <w:rsid w:val="00ED2239"/>
    <w:rsid w:val="00ED5443"/>
    <w:rsid w:val="00ED6BE3"/>
    <w:rsid w:val="00ED7754"/>
    <w:rsid w:val="00EE0DCB"/>
    <w:rsid w:val="00EE4B76"/>
    <w:rsid w:val="00EE549B"/>
    <w:rsid w:val="00EE7A18"/>
    <w:rsid w:val="00F00E4F"/>
    <w:rsid w:val="00F02D98"/>
    <w:rsid w:val="00F170B5"/>
    <w:rsid w:val="00F172B7"/>
    <w:rsid w:val="00F17778"/>
    <w:rsid w:val="00F17D0B"/>
    <w:rsid w:val="00F2129A"/>
    <w:rsid w:val="00F24F18"/>
    <w:rsid w:val="00F254A5"/>
    <w:rsid w:val="00F30003"/>
    <w:rsid w:val="00F52A35"/>
    <w:rsid w:val="00F5719D"/>
    <w:rsid w:val="00F60ED2"/>
    <w:rsid w:val="00F61493"/>
    <w:rsid w:val="00F641F9"/>
    <w:rsid w:val="00F70596"/>
    <w:rsid w:val="00F74BD1"/>
    <w:rsid w:val="00F751C4"/>
    <w:rsid w:val="00F86A8A"/>
    <w:rsid w:val="00F86F85"/>
    <w:rsid w:val="00F937FF"/>
    <w:rsid w:val="00FA43BF"/>
    <w:rsid w:val="00FA4B06"/>
    <w:rsid w:val="00FA68F4"/>
    <w:rsid w:val="00FC0395"/>
    <w:rsid w:val="00FC1208"/>
    <w:rsid w:val="00FC1914"/>
    <w:rsid w:val="00FC664C"/>
    <w:rsid w:val="00FC67D1"/>
    <w:rsid w:val="00FD14E7"/>
    <w:rsid w:val="00FD5AB6"/>
    <w:rsid w:val="00FE045B"/>
    <w:rsid w:val="00FE2263"/>
    <w:rsid w:val="00FE7F6C"/>
    <w:rsid w:val="00FF76FE"/>
    <w:rsid w:val="154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14CC"/>
  <w15:docId w15:val="{A9252D8E-7A6D-4748-AAB3-CFB1FB8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30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00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0" w:right="452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3"/>
      <w:ind w:left="720" w:hanging="4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611E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B3E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D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1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9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9EE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8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CE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358BB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58BB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9628FE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77C4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C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1BC576570B445AD683FFF8493BECF" ma:contentTypeVersion="7" ma:contentTypeDescription="Create a new document." ma:contentTypeScope="" ma:versionID="f31f25b2da5f9212a2ba79fa4ac54917">
  <xsd:schema xmlns:xsd="http://www.w3.org/2001/XMLSchema" xmlns:xs="http://www.w3.org/2001/XMLSchema" xmlns:p="http://schemas.microsoft.com/office/2006/metadata/properties" xmlns:ns2="30dd1bc9-520c-4869-8c8c-9a8c02d447dc" targetNamespace="http://schemas.microsoft.com/office/2006/metadata/properties" ma:root="true" ma:fieldsID="0b1c1cbf25d441c095f589af5d1d4f95" ns2:_="">
    <xsd:import namespace="30dd1bc9-520c-4869-8c8c-9a8c02d44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1bc9-520c-4869-8c8c-9a8c02d4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CA5A5-C6D2-4D44-B2C5-A2B2EE862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d1bc9-520c-4869-8c8c-9a8c02d4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2824E-E1EA-44B6-889C-6E8A0C51A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0600E8-4D66-43D7-ABBF-2C97139988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Back to School GP Communications Toolkit.docx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Sexual_Health_Your_Choice</dc:title>
  <dc:subject>Campaigns</dc:subject>
  <dc:creator>CHOWDHURY, Tarique (NHS WEST YORKSHIRE ICB - 03R)</dc:creator>
  <cp:lastModifiedBy>Tarique Chowdhury</cp:lastModifiedBy>
  <cp:revision>13</cp:revision>
  <cp:lastPrinted>2025-02-18T17:55:00Z</cp:lastPrinted>
  <dcterms:created xsi:type="dcterms:W3CDTF">2026-02-03T02:01:00Z</dcterms:created>
  <dcterms:modified xsi:type="dcterms:W3CDTF">2026-02-03T04:41:00Z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  <property fmtid="{D5CDD505-2E9C-101B-9397-08002B2CF9AE}" pid="3" name="ContentTypeId">
    <vt:lpwstr>0x0101000611BC576570B445AD683FFF8493BECF</vt:lpwstr>
  </property>
</Properties>
</file>